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rPr>
          <w:sz w:val="4"/>
        </w:rPr>
      </w:pPr>
    </w:p>
    <w:p w14:paraId="08000000">
      <w:pPr>
        <w:rPr>
          <w:sz w:val="4"/>
        </w:rPr>
      </w:pPr>
    </w:p>
    <w:p w14:paraId="09000000">
      <w:pPr>
        <w:widowControl w:val="1"/>
        <w:ind/>
        <w:jc w:val="center"/>
        <w:rPr>
          <w:sz w:val="4"/>
        </w:rPr>
      </w:pPr>
    </w:p>
    <w:p w14:paraId="0A000000">
      <w:pPr>
        <w:widowControl w:val="1"/>
        <w:ind/>
        <w:jc w:val="right"/>
        <w:rPr>
          <w:b w:val="1"/>
          <w:color w:val="000000"/>
          <w:sz w:val="22"/>
        </w:rPr>
      </w:pPr>
    </w:p>
    <w:p w14:paraId="0B000000">
      <w:pPr>
        <w:widowControl w:val="1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Выполнение плана мероприятий по противодействию коррупции </w:t>
      </w:r>
    </w:p>
    <w:p w14:paraId="0C000000">
      <w:pPr>
        <w:widowControl w:val="1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в Администрации Звениговского района Республики Марий Эл </w:t>
      </w:r>
    </w:p>
    <w:p w14:paraId="0D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</w:rPr>
        <w:t>за</w:t>
      </w:r>
      <w:r>
        <w:rPr>
          <w:b w:val="1"/>
          <w:color w:val="000000"/>
        </w:rPr>
        <w:t xml:space="preserve"> 2025 год</w:t>
      </w:r>
    </w:p>
    <w:p w14:paraId="0E000000">
      <w:pPr>
        <w:widowControl w:val="1"/>
        <w:ind/>
        <w:jc w:val="center"/>
        <w:rPr>
          <w:b w:val="1"/>
          <w:color w:val="000000"/>
        </w:rPr>
      </w:pPr>
    </w:p>
    <w:p w14:paraId="0F000000">
      <w:pPr>
        <w:widowControl w:val="1"/>
        <w:spacing w:line="280" w:lineRule="exact"/>
        <w:ind/>
        <w:rPr>
          <w:b w:val="1"/>
        </w:rPr>
      </w:pPr>
    </w:p>
    <w:tbl>
      <w:tblPr>
        <w:tblStyle w:val="Style_3"/>
        <w:tblW w:type="auto" w:w="0"/>
        <w:tblInd w:type="dxa" w:w="-72"/>
        <w:tblLayout w:type="fixed"/>
        <w:tblCellMar>
          <w:left w:type="dxa" w:w="28"/>
          <w:right w:type="dxa" w:w="28"/>
        </w:tblCellMar>
      </w:tblPr>
      <w:tblGrid>
        <w:gridCol w:w="809"/>
        <w:gridCol w:w="4962"/>
        <w:gridCol w:w="2268"/>
        <w:gridCol w:w="2976"/>
        <w:gridCol w:w="3828"/>
      </w:tblGrid>
      <w:tr>
        <w:trPr>
          <w:tblHeader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0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1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2000000">
            <w:pPr>
              <w:widowControl w:val="1"/>
              <w:spacing w:line="260" w:lineRule="exact"/>
              <w:ind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Наименование мероприятия</w:t>
            </w:r>
          </w:p>
          <w:p w14:paraId="13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индикатор (показатель)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4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 (представления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чета об исполн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5000000">
            <w:pPr>
              <w:widowControl w:val="1"/>
              <w:spacing w:line="260" w:lineRule="exact"/>
              <w:ind w:left="-104" w:right="-113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  <w:p w14:paraId="16000000">
            <w:pPr>
              <w:widowControl w:val="1"/>
              <w:spacing w:line="260" w:lineRule="exact"/>
              <w:ind w:left="-104" w:right="-113"/>
              <w:jc w:val="center"/>
              <w:rPr>
                <w:sz w:val="24"/>
              </w:rPr>
            </w:pPr>
            <w:r>
              <w:rPr>
                <w:sz w:val="20"/>
              </w:rPr>
              <w:t>исполнители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7000000">
            <w:pPr>
              <w:widowControl w:val="1"/>
              <w:spacing w:line="26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Сведения об исполнении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00000">
            <w:pPr>
              <w:widowControl w:val="1"/>
              <w:ind w:left="720"/>
              <w:jc w:val="center"/>
              <w:rPr>
                <w:b w:val="1"/>
                <w:sz w:val="24"/>
              </w:rPr>
            </w:pPr>
          </w:p>
          <w:p w14:paraId="19000000">
            <w:pPr>
              <w:widowControl w:val="1"/>
              <w:ind w:left="720"/>
              <w:jc w:val="center"/>
              <w:rPr>
                <w:b w:val="1"/>
              </w:rPr>
            </w:pPr>
            <w:r>
              <w:rPr>
                <w:b w:val="1"/>
              </w:rPr>
              <w:t>1. Совершенствование нормативной базы в сфере противодействия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1B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Мониторинг изменений федерального и республиканского законодательства по вопросам противодействия коррупции в целях своевременного внесения измен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ний в локальные нормативные правовые акты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1D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E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Изменения в действующие НПА с учетом изменений, вн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симых в антикоррупционное законодательство Российской Федерации Республики Марий Эл, вносятся своевременно.</w:t>
            </w:r>
          </w:p>
        </w:tc>
      </w:tr>
      <w:tr>
        <w:trPr>
          <w:trHeight w:hRule="atLeast" w:val="1067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1.2*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21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Разработка и утверждение муниципал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ных правовых актов в сфере противоде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ствия коррупции</w:t>
            </w:r>
          </w:p>
          <w:p w14:paraId="22000000">
            <w:pPr>
              <w:widowControl w:val="1"/>
              <w:ind/>
              <w:jc w:val="both"/>
            </w:pPr>
            <w:r>
              <w:rPr>
                <w:sz w:val="10"/>
              </w:rPr>
              <w:t>________________________________________________________________________________________________________________________________</w:t>
            </w:r>
          </w:p>
          <w:p w14:paraId="23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количество </w:t>
            </w:r>
            <w:r>
              <w:rPr>
                <w:sz w:val="22"/>
              </w:rPr>
              <w:t>принятых</w:t>
            </w:r>
            <w:r>
              <w:rPr>
                <w:sz w:val="22"/>
              </w:rPr>
              <w:t xml:space="preserve"> НПА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2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течение срока действия плана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2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2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202</w:t>
            </w: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год приняты </w:t>
            </w:r>
            <w:r>
              <w:rPr>
                <w:sz w:val="26"/>
              </w:rPr>
              <w:t>4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НПА в сфере реализации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тельства о противодействии коррупции. Для получения юридической экспертизы за 202</w:t>
            </w: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год в Прокуратуру района было направлено </w:t>
            </w:r>
            <w:r>
              <w:rPr>
                <w:sz w:val="26"/>
              </w:rPr>
              <w:t>4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альных нормативных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вых актов по вопросам прот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одействия коррупции. На все были получены заключения</w:t>
            </w:r>
          </w:p>
        </w:tc>
      </w:tr>
      <w:tr>
        <w:trPr>
          <w:trHeight w:hRule="atLeast" w:val="1630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00000">
            <w:pPr>
              <w:widowControl w:val="1"/>
              <w:ind/>
              <w:jc w:val="center"/>
            </w:pPr>
            <w:r>
              <w:rPr>
                <w:sz w:val="26"/>
              </w:rPr>
              <w:t>1.3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28000000">
            <w:pPr>
              <w:widowControl w:val="1"/>
              <w:ind/>
              <w:jc w:val="both"/>
            </w:pPr>
            <w:r>
              <w:rPr>
                <w:sz w:val="26"/>
              </w:rPr>
              <w:t>Актуализация муниципальных правовых актов</w:t>
            </w:r>
            <w:r>
              <w:rPr>
                <w:i w:val="1"/>
                <w:sz w:val="26"/>
              </w:rPr>
              <w:t xml:space="preserve"> </w:t>
            </w:r>
            <w:r>
              <w:rPr>
                <w:sz w:val="26"/>
              </w:rPr>
              <w:t>Администрации Звениговского м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ниципального района (далее – Админ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страция района)</w:t>
            </w:r>
            <w:r>
              <w:rPr>
                <w:sz w:val="26"/>
              </w:rPr>
              <w:t xml:space="preserve"> в целях приведения их в соответствие с изменениями антикорру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ционного законодательства Российской Федерации и Республики Марий Эл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2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2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2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2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Изменения в действующие НПА с учетом изменений, вн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симых в антикоррупционное законодательство Российской Федерации Республики Марий Эл, вносятся своевременно. За 202</w:t>
            </w: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год было внесено </w:t>
            </w:r>
            <w:r>
              <w:rPr>
                <w:sz w:val="26"/>
              </w:rPr>
              <w:t>4 изм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нения</w:t>
            </w:r>
            <w:r>
              <w:rPr>
                <w:sz w:val="26"/>
              </w:rPr>
              <w:t>.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00000">
            <w:pPr>
              <w:widowControl w:val="1"/>
              <w:ind w:left="720"/>
              <w:jc w:val="center"/>
              <w:rPr>
                <w:b w:val="1"/>
                <w:sz w:val="26"/>
              </w:rPr>
            </w:pPr>
          </w:p>
          <w:p w14:paraId="2E000000">
            <w:pPr>
              <w:widowControl w:val="1"/>
              <w:ind w:left="720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2. Организационные и контрольные мероприятия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2.1*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0000000">
            <w:pPr>
              <w:widowControl w:val="1"/>
              <w:ind/>
              <w:jc w:val="both"/>
              <w:rPr>
                <w:i w:val="1"/>
                <w:sz w:val="26"/>
              </w:rPr>
            </w:pPr>
            <w:r>
              <w:rPr>
                <w:sz w:val="26"/>
              </w:rPr>
              <w:t>Организация проведения заседаний 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миссии по соблюдению требований к служебному поведению муниципальных служащих и урегулированию конфликта интересов </w:t>
            </w:r>
            <w:r>
              <w:rPr>
                <w:sz w:val="26"/>
              </w:rPr>
              <w:t>Администрации района</w:t>
            </w:r>
          </w:p>
          <w:p w14:paraId="31000000">
            <w:pPr>
              <w:widowControl w:val="1"/>
              <w:ind/>
              <w:jc w:val="both"/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32000000">
            <w:pPr>
              <w:widowControl w:val="1"/>
              <w:ind/>
              <w:jc w:val="both"/>
              <w:rPr>
                <w:color w:val="0000FF"/>
                <w:sz w:val="22"/>
              </w:rPr>
            </w:pPr>
            <w:r>
              <w:rPr>
                <w:sz w:val="22"/>
              </w:rPr>
              <w:t>- количество проведенных заседаний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ежеквартально при наличии 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нований для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ведения засед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ний</w:t>
            </w:r>
          </w:p>
          <w:p w14:paraId="34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35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36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2025 году было проведено 5</w:t>
            </w:r>
            <w:r>
              <w:rPr>
                <w:sz w:val="26"/>
              </w:rPr>
              <w:t xml:space="preserve"> заседаний Комиссии:</w:t>
            </w:r>
            <w:r>
              <w:rPr>
                <w:sz w:val="26"/>
              </w:rPr>
              <w:t xml:space="preserve"> </w:t>
            </w:r>
          </w:p>
          <w:p w14:paraId="37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 xml:space="preserve"> итогов работы К</w:t>
            </w:r>
            <w:r>
              <w:rPr>
                <w:sz w:val="26"/>
              </w:rPr>
              <w:t>омиссии</w:t>
            </w:r>
            <w:r>
              <w:rPr>
                <w:sz w:val="26"/>
              </w:rPr>
              <w:t>;</w:t>
            </w:r>
          </w:p>
          <w:p w14:paraId="38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z w:val="26"/>
              </w:rPr>
              <w:t>Включение должности рук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водителя отдела ГО, ЧС и те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риториальной обороны Адм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нистрации Звениговского м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ниципального района в Перечни должностей подверженных риску коррупционных проявл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ний;</w:t>
            </w:r>
          </w:p>
          <w:p w14:paraId="39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z w:val="26"/>
              </w:rPr>
              <w:t>Рассмотрение уведомления муниципального служащего о возникновении личной заинт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ресованности при исполнении </w:t>
            </w:r>
            <w:r>
              <w:rPr>
                <w:sz w:val="26"/>
              </w:rPr>
              <w:t>должностных обязанностей, 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торая приводит или может пр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вести к конфликту интересов</w:t>
            </w:r>
            <w:r>
              <w:rPr>
                <w:sz w:val="26"/>
              </w:rPr>
              <w:t>;</w:t>
            </w:r>
          </w:p>
          <w:p w14:paraId="3A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z w:val="26"/>
              </w:rPr>
              <w:t>Рассмотрение уведомления муниципального служащего о возникновении личной заинт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ресованности при исполнении </w:t>
            </w:r>
            <w:r>
              <w:rPr>
                <w:sz w:val="26"/>
              </w:rPr>
              <w:t>должностных обязанностей, 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торая приводит или может пр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вести к конфликту интересов</w:t>
            </w:r>
            <w:r>
              <w:rPr>
                <w:sz w:val="26"/>
              </w:rPr>
              <w:t>;</w:t>
            </w:r>
          </w:p>
          <w:p w14:paraId="3B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z w:val="26"/>
              </w:rPr>
              <w:t>Утвержден план работы 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миссии на 2026 год. , утвержден план мероприятий по противодействию коррупции Администрации Звениговского муниципального района на 2026 год.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3C000000">
            <w:pPr>
              <w:widowControl w:val="1"/>
              <w:ind/>
              <w:jc w:val="center"/>
            </w:pPr>
            <w:r>
              <w:rPr>
                <w:sz w:val="26"/>
              </w:rPr>
              <w:t>2.2*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3D000000">
            <w:pPr>
              <w:widowControl w:val="1"/>
              <w:ind/>
              <w:jc w:val="both"/>
            </w:pPr>
            <w:r>
              <w:rPr>
                <w:sz w:val="26"/>
              </w:rPr>
              <w:t xml:space="preserve">Анализ информации о правонарушениях коррупционного характера в </w:t>
            </w:r>
            <w:r>
              <w:rPr>
                <w:sz w:val="26"/>
              </w:rPr>
              <w:t>Админ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страции района</w:t>
            </w:r>
            <w:r>
              <w:rPr>
                <w:sz w:val="26"/>
              </w:rPr>
              <w:t>, принятие мер по устр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нению причин и условий выявленных правонарушений</w:t>
            </w:r>
          </w:p>
          <w:p w14:paraId="3E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3F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поступивших информаций о прав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нарушениях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40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при поступлении информации</w:t>
            </w:r>
            <w:r>
              <w:rPr>
                <w:color w:val="0000FF"/>
                <w:sz w:val="26"/>
              </w:rPr>
              <w:t xml:space="preserve"> </w:t>
            </w:r>
            <w:r>
              <w:rPr>
                <w:color w:val="0000FF"/>
                <w:sz w:val="26"/>
              </w:rPr>
              <w:br/>
            </w: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41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42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Информация о правонарушен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ях коррупционного характера в Администрацию рай</w:t>
            </w:r>
            <w:r>
              <w:rPr>
                <w:sz w:val="26"/>
              </w:rPr>
              <w:t>она и в подведомственные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пальные учреждения не пост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пала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3000000">
            <w:pPr>
              <w:widowControl w:val="1"/>
              <w:ind/>
              <w:jc w:val="center"/>
            </w:pPr>
            <w:r>
              <w:rPr>
                <w:sz w:val="26"/>
              </w:rPr>
              <w:t>2.3*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44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Рассмотрение обращений граждан и 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низаций по вопросам противодействия коррупции и принятие по ним мер реаг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рования в соответствии с законодател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ством</w:t>
            </w:r>
          </w:p>
          <w:p w14:paraId="45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</w:t>
            </w:r>
          </w:p>
          <w:p w14:paraId="4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поступивших обращений</w:t>
            </w:r>
          </w:p>
          <w:p w14:paraId="47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доля обращений, по которым факты подтверд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лись</w:t>
            </w:r>
          </w:p>
          <w:p w14:paraId="48000000">
            <w:pPr>
              <w:widowControl w:val="1"/>
              <w:ind/>
              <w:jc w:val="both"/>
              <w:rPr>
                <w:color w:val="0000FF"/>
                <w:sz w:val="2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4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 при поступлении обращений</w:t>
            </w:r>
          </w:p>
          <w:p w14:paraId="4A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4B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4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Информация о правонарушен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ях коррупционного характера в Администрацию рай</w:t>
            </w:r>
            <w:r>
              <w:rPr>
                <w:sz w:val="26"/>
              </w:rPr>
              <w:t>она и в подведомственные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пальные учреждения не пост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пала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4D000000">
            <w:pPr>
              <w:widowControl w:val="1"/>
              <w:ind/>
              <w:jc w:val="center"/>
            </w:pPr>
            <w:r>
              <w:rPr>
                <w:sz w:val="26"/>
              </w:rPr>
              <w:t>2.4*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4E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Рассмотрение представлений органов прокуратуры по вопросам нарушения а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тикоррупционного законодательства; о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 xml:space="preserve">ганизация проведения соответствующих проверок при наличии оснований и </w:t>
            </w:r>
            <w:r>
              <w:rPr>
                <w:sz w:val="26"/>
              </w:rPr>
              <w:t>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троль за</w:t>
            </w:r>
            <w:r>
              <w:rPr>
                <w:sz w:val="26"/>
              </w:rPr>
              <w:t xml:space="preserve"> устранением выявленных нед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статков</w:t>
            </w:r>
          </w:p>
          <w:p w14:paraId="4F000000">
            <w:pPr>
              <w:widowControl w:val="1"/>
              <w:ind/>
              <w:jc w:val="both"/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50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поступивших представлений в о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ношении __ человек</w:t>
            </w:r>
          </w:p>
          <w:p w14:paraId="51000000">
            <w:pPr>
              <w:widowControl w:val="1"/>
              <w:ind/>
              <w:jc w:val="both"/>
              <w:rPr>
                <w:color w:val="0000FF"/>
                <w:sz w:val="26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количество служащих, привлеченных к отве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ственности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52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 xml:space="preserve">в течение срока действия плана, 30 дней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с момента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ступления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53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54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z w:val="26"/>
              </w:rPr>
              <w:t xml:space="preserve"> органов прок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ратуры по вопросам наруше</w:t>
            </w:r>
            <w:r>
              <w:rPr>
                <w:sz w:val="26"/>
              </w:rPr>
              <w:t>ния антикоррупционного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тельства за 2025 год не пост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пало</w:t>
            </w:r>
            <w:r>
              <w:rPr>
                <w:sz w:val="26"/>
              </w:rPr>
              <w:t>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2.5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6000000">
            <w:pPr>
              <w:widowControl w:val="1"/>
              <w:ind/>
              <w:jc w:val="both"/>
              <w:rPr>
                <w:color w:val="0000FF"/>
                <w:sz w:val="26"/>
              </w:rPr>
            </w:pPr>
            <w:r>
              <w:rPr>
                <w:sz w:val="26"/>
              </w:rPr>
              <w:t>Подготовка и направление в Управление Главы Республики Марий Эл по проф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лактике коррупционных и иных правон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рушений отчетов о ходе реализации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роприятий по противодействию корру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 xml:space="preserve">ции в </w:t>
            </w:r>
            <w:r>
              <w:rPr>
                <w:sz w:val="26"/>
              </w:rPr>
              <w:t>Администрации Звениговского м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ниципального района</w:t>
            </w:r>
            <w:r>
              <w:rPr>
                <w:sz w:val="26"/>
              </w:rPr>
              <w:t xml:space="preserve"> в 2025 году (форма мониторинга К-Экспресс)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57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ежеквартально</w:t>
            </w:r>
          </w:p>
          <w:p w14:paraId="58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15.01.2025</w:t>
            </w:r>
          </w:p>
          <w:p w14:paraId="59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15.04.2025</w:t>
            </w:r>
          </w:p>
          <w:p w14:paraId="5A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15.07.2025</w:t>
            </w:r>
          </w:p>
          <w:p w14:paraId="5B000000">
            <w:pPr>
              <w:widowControl w:val="1"/>
              <w:spacing w:line="32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15.10.2025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5C000000">
            <w:pPr>
              <w:widowControl w:val="1"/>
              <w:ind/>
              <w:jc w:val="center"/>
              <w:rPr>
                <w:color w:val="0000FF"/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5D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Отчетность о ходе реали</w:t>
            </w:r>
            <w:r>
              <w:rPr>
                <w:sz w:val="26"/>
              </w:rPr>
              <w:t>зации мероприятий по противоде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ствию коррупции в Админ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страции Звениговского мун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ципального района формируе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ся ежеквартальн</w:t>
            </w:r>
            <w:r>
              <w:rPr>
                <w:sz w:val="26"/>
              </w:rPr>
              <w:t>о и направляе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ся Управление Главы Респу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лики Марий Эл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5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2.6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5F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Участие лиц, впервые поступивших  на муниципальную службу в мероприятиях по профессиональному развитию в обл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сти противодействия коррупции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6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течение срока действия плана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6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62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2025 году 9 сотрудников, впервые поступившие  на м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ниципальную службу прошли курсы профессионального об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чения повышения квалифик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ции «Противодействие корру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ции в органах местного сам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управления» в ООО «Резул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тат», которые составили 108 академических часов.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3000000">
            <w:pPr>
              <w:widowControl w:val="1"/>
              <w:ind w:right="-169"/>
              <w:jc w:val="center"/>
              <w:rPr>
                <w:sz w:val="26"/>
              </w:rPr>
            </w:pPr>
            <w:r>
              <w:rPr>
                <w:sz w:val="26"/>
              </w:rPr>
              <w:t>2.7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4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Участие муниципальных служащих, в должности которых входит участие в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ведении закупок товаров, работ, услуг для обеспечения государственных (муниц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пальных) нужд, в мероприятиях по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фессиональному развитию в области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тиводействия коррупции, в том числе их </w:t>
            </w:r>
            <w:r>
              <w:rPr>
                <w:sz w:val="26"/>
              </w:rPr>
              <w:t>обучение</w:t>
            </w:r>
            <w:r>
              <w:rPr>
                <w:sz w:val="26"/>
              </w:rPr>
              <w:t xml:space="preserve"> по дополнительным професси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нальным программам в области против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действия коррупции.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6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6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6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просам, муниципальной </w:t>
            </w:r>
            <w:r>
              <w:rPr>
                <w:sz w:val="26"/>
              </w:rPr>
              <w:t>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68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2025 году обучение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пальных служащих, в должн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 которых входит участие в проведении закупок товаров, работ, услуг для обеспечения государственных (муниципал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ных) нужд по профессионал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ному развитию в области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тиводействия коррупции не проводилось (все прошли в 2023году)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9000000">
            <w:pPr>
              <w:widowControl w:val="1"/>
              <w:ind w:left="-142" w:right="-114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 xml:space="preserve">3. Организация работы по сбору и обработке </w:t>
            </w:r>
          </w:p>
          <w:p w14:paraId="6A000000">
            <w:pPr>
              <w:widowControl w:val="1"/>
              <w:ind w:left="-142" w:right="-114"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сведений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6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6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 помощи при заполнении муниципальными служащими сведений о доходах, расходах, об имущ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стве и обязательствах имущественного характера (проведение в случае необх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димости индивидуальных консультаций, обучающих мероприятий, семинаров и т.п.)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6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1 января </w:t>
            </w:r>
            <w:r>
              <w:rPr>
                <w:sz w:val="26"/>
              </w:rPr>
              <w:t>по</w:t>
            </w:r>
          </w:p>
          <w:p w14:paraId="6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 апреля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6F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</w:t>
            </w:r>
          </w:p>
          <w:p w14:paraId="70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71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мощи при заполнении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пальными служащими сведений о доходах, расходах, об имущ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стве и обязательствах имущ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ственного характера осущест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лялось по мере обращения должностных лиц администр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ций поселений, осуществлялась консультация лично и  по тел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фону.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7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3.2*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73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Организация работы по своевременному представлению муниципальными служ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щими сведений о доходах, расходах, об имуществе и обязательствах имуществе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ного характера и учету представленных справок</w:t>
            </w:r>
          </w:p>
          <w:p w14:paraId="74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________________________________________________________________________________________________________________________________</w:t>
            </w:r>
          </w:p>
          <w:p w14:paraId="75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принятых сведений о доходах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7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 1 января </w:t>
            </w:r>
            <w:r>
              <w:rPr>
                <w:sz w:val="26"/>
              </w:rPr>
              <w:t>по</w:t>
            </w:r>
          </w:p>
          <w:p w14:paraId="7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30 апреля</w:t>
            </w:r>
          </w:p>
          <w:p w14:paraId="78000000">
            <w:pPr>
              <w:widowControl w:val="1"/>
              <w:ind/>
              <w:jc w:val="center"/>
              <w:rPr>
                <w:sz w:val="26"/>
              </w:rPr>
            </w:pPr>
          </w:p>
          <w:p w14:paraId="79000000">
            <w:pPr>
              <w:widowControl w:val="1"/>
              <w:ind/>
              <w:jc w:val="center"/>
              <w:rPr>
                <w:sz w:val="26"/>
              </w:rPr>
            </w:pPr>
          </w:p>
          <w:p w14:paraId="7A000000">
            <w:pPr>
              <w:widowControl w:val="1"/>
              <w:ind/>
              <w:jc w:val="center"/>
              <w:rPr>
                <w:sz w:val="26"/>
              </w:rPr>
            </w:pPr>
          </w:p>
          <w:p w14:paraId="7B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7C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</w:t>
            </w:r>
          </w:p>
          <w:p w14:paraId="7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7E000000">
            <w:pPr>
              <w:widowControl w:val="1"/>
              <w:ind/>
              <w:jc w:val="both"/>
            </w:pPr>
            <w:r>
              <w:rPr>
                <w:sz w:val="27"/>
              </w:rPr>
              <w:t>Согласно утвержденного П</w:t>
            </w:r>
            <w:r>
              <w:rPr>
                <w:sz w:val="27"/>
              </w:rPr>
              <w:t>е</w:t>
            </w:r>
            <w:r>
              <w:rPr>
                <w:sz w:val="27"/>
              </w:rPr>
              <w:t>речня должностей муниц</w:t>
            </w:r>
            <w:r>
              <w:rPr>
                <w:sz w:val="27"/>
              </w:rPr>
              <w:t>и</w:t>
            </w:r>
            <w:r>
              <w:rPr>
                <w:sz w:val="27"/>
              </w:rPr>
              <w:t>пальной службы, при назнач</w:t>
            </w:r>
            <w:r>
              <w:rPr>
                <w:sz w:val="27"/>
              </w:rPr>
              <w:t>е</w:t>
            </w:r>
            <w:r>
              <w:rPr>
                <w:sz w:val="27"/>
              </w:rPr>
              <w:t>нии, на которые и при зам</w:t>
            </w:r>
            <w:r>
              <w:rPr>
                <w:sz w:val="27"/>
              </w:rPr>
              <w:t>е</w:t>
            </w:r>
            <w:r>
              <w:rPr>
                <w:sz w:val="27"/>
              </w:rPr>
              <w:t>щении которых муниципал</w:t>
            </w:r>
            <w:r>
              <w:rPr>
                <w:sz w:val="27"/>
              </w:rPr>
              <w:t>ь</w:t>
            </w:r>
            <w:r>
              <w:rPr>
                <w:sz w:val="27"/>
              </w:rPr>
              <w:t>ные служащие обязаны пре</w:t>
            </w:r>
            <w:r>
              <w:rPr>
                <w:sz w:val="27"/>
              </w:rPr>
              <w:t>д</w:t>
            </w:r>
            <w:r>
              <w:rPr>
                <w:sz w:val="27"/>
              </w:rPr>
              <w:t>ставлять сведения о своих д</w:t>
            </w:r>
            <w:r>
              <w:rPr>
                <w:sz w:val="27"/>
              </w:rPr>
              <w:t>о</w:t>
            </w:r>
            <w:r>
              <w:rPr>
                <w:sz w:val="27"/>
              </w:rPr>
              <w:t>ходах, об имуществе и обяз</w:t>
            </w:r>
            <w:r>
              <w:rPr>
                <w:sz w:val="27"/>
              </w:rPr>
              <w:t>а</w:t>
            </w:r>
            <w:r>
              <w:rPr>
                <w:sz w:val="27"/>
              </w:rPr>
              <w:t>тельствах имущественного х</w:t>
            </w:r>
            <w:r>
              <w:rPr>
                <w:sz w:val="27"/>
              </w:rPr>
              <w:t>а</w:t>
            </w:r>
            <w:r>
              <w:rPr>
                <w:sz w:val="27"/>
              </w:rPr>
              <w:t>рактера, а также сведения о доходах, об имуществе и об</w:t>
            </w:r>
            <w:r>
              <w:rPr>
                <w:sz w:val="27"/>
              </w:rPr>
              <w:t>я</w:t>
            </w:r>
            <w:r>
              <w:rPr>
                <w:sz w:val="27"/>
              </w:rPr>
              <w:t>зательствах имущественного характера своих супруги (с</w:t>
            </w:r>
            <w:r>
              <w:rPr>
                <w:sz w:val="27"/>
              </w:rPr>
              <w:t>у</w:t>
            </w:r>
            <w:r>
              <w:rPr>
                <w:sz w:val="27"/>
              </w:rPr>
              <w:t>пруга) и несовершеннолетних детей за 2024 год справки о доходах  представили 28 м</w:t>
            </w:r>
            <w:r>
              <w:rPr>
                <w:sz w:val="27"/>
              </w:rPr>
              <w:t>у</w:t>
            </w:r>
            <w:r>
              <w:rPr>
                <w:sz w:val="27"/>
              </w:rPr>
              <w:t>ниципальных служащих, что составляет 100%</w:t>
            </w:r>
          </w:p>
          <w:p w14:paraId="7F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7"/>
              </w:rPr>
              <w:t>Сведения о доходах, расходах, об имуществе и обязател</w:t>
            </w:r>
            <w:r>
              <w:rPr>
                <w:sz w:val="27"/>
              </w:rPr>
              <w:t>ь</w:t>
            </w:r>
            <w:r>
              <w:rPr>
                <w:sz w:val="27"/>
              </w:rPr>
              <w:t>ствах имущественного хара</w:t>
            </w:r>
            <w:r>
              <w:rPr>
                <w:sz w:val="27"/>
              </w:rPr>
              <w:t>к</w:t>
            </w:r>
            <w:r>
              <w:rPr>
                <w:sz w:val="27"/>
              </w:rPr>
              <w:t>тера предоставили своевр</w:t>
            </w:r>
            <w:r>
              <w:rPr>
                <w:sz w:val="27"/>
              </w:rPr>
              <w:t>е</w:t>
            </w:r>
            <w:r>
              <w:rPr>
                <w:sz w:val="27"/>
              </w:rPr>
              <w:t>менно. Учет предоставленных справок ведется в журнале учета принятых сведений о доходах.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0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3.3*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81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Прием уточненных сведений о доходах, расходах, об имуществе и обязательствах имущественного характера муниципал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 xml:space="preserve">ных служащих, а также членов их семей </w:t>
            </w:r>
            <w:r>
              <w:rPr>
                <w:sz w:val="26"/>
              </w:rPr>
              <w:t>(при их наличии)</w:t>
            </w:r>
          </w:p>
          <w:p w14:paraId="82000000">
            <w:pPr>
              <w:widowControl w:val="1"/>
              <w:ind/>
              <w:jc w:val="both"/>
            </w:pPr>
            <w:r>
              <w:rPr>
                <w:sz w:val="10"/>
              </w:rPr>
              <w:t>________________________________________________________________________________________________________________________________</w:t>
            </w:r>
          </w:p>
          <w:p w14:paraId="83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принятых уточненных сведений о доходах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8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31 мая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85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</w:t>
            </w:r>
          </w:p>
          <w:p w14:paraId="8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87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202</w:t>
            </w: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г</w:t>
            </w:r>
            <w:r>
              <w:rPr>
                <w:sz w:val="26"/>
              </w:rPr>
              <w:t>оду уточненных свед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ний о доходах, расходах, об имуществе и обязательствах имущественного характера не </w:t>
            </w:r>
            <w:r>
              <w:rPr>
                <w:sz w:val="26"/>
              </w:rPr>
              <w:t>поступало.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8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3.4*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89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сведений о доходах, расходах, об имуществе и обязательствах имущественного характера муниципал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ных служащих, а также членов их семей в целях выявления возможных нарушений действующего законодательства</w:t>
            </w:r>
          </w:p>
          <w:p w14:paraId="8A000000">
            <w:pPr>
              <w:widowControl w:val="1"/>
              <w:ind/>
              <w:jc w:val="both"/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8B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проанализированных сведений о д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ходах</w:t>
            </w:r>
          </w:p>
          <w:p w14:paraId="8C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служащих, у которых выявлены нарушения и ошибки</w:t>
            </w:r>
          </w:p>
          <w:p w14:paraId="8D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назначенных проверок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8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июнь</w:t>
            </w:r>
          </w:p>
          <w:p w14:paraId="8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до 10 июля)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90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</w:t>
            </w:r>
          </w:p>
          <w:p w14:paraId="9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92000000">
            <w:pPr>
              <w:widowControl w:val="1"/>
              <w:ind/>
              <w:jc w:val="both"/>
              <w:rPr>
                <w:b w:val="1"/>
                <w:sz w:val="26"/>
              </w:rPr>
            </w:pPr>
            <w:r>
              <w:rPr>
                <w:sz w:val="26"/>
              </w:rPr>
              <w:t>В 2025 году были проанализ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рованы 2</w:t>
            </w:r>
            <w:r>
              <w:rPr>
                <w:sz w:val="26"/>
              </w:rPr>
              <w:t>8</w:t>
            </w:r>
            <w:r>
              <w:rPr>
                <w:sz w:val="26"/>
              </w:rPr>
              <w:t xml:space="preserve"> сведений о дохода</w:t>
            </w:r>
            <w:r>
              <w:rPr>
                <w:sz w:val="26"/>
              </w:rPr>
              <w:t>х, расходах, об имуществе и об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зательствах имущественн</w:t>
            </w:r>
            <w:r>
              <w:rPr>
                <w:sz w:val="26"/>
              </w:rPr>
              <w:t>ого характера муниципальных сл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жащих, нарушений не выявл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но.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3.5*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94000000">
            <w:pPr>
              <w:widowControl w:val="1"/>
              <w:ind/>
              <w:jc w:val="both"/>
            </w:pPr>
            <w:r>
              <w:rPr>
                <w:sz w:val="26"/>
              </w:rPr>
              <w:t>Приём и анализ сведений о доходах, об имуществе и обязательствах имуществе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ного характера лиц, претендующих на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мещение должностей муниципальной службы, а также членов их семей, вкл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ченных в утвержденные Перечни</w:t>
            </w:r>
          </w:p>
          <w:p w14:paraId="95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9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принятых сведений о доходах</w:t>
            </w:r>
          </w:p>
          <w:p w14:paraId="97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2"/>
              </w:rPr>
              <w:t>- доля проанализированных сведений о доходах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9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99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</w:t>
            </w:r>
          </w:p>
          <w:p w14:paraId="9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  <w:p w14:paraId="9B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9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202</w:t>
            </w: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году были проанализ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рованы сведения о дохода</w:t>
            </w:r>
            <w:r>
              <w:rPr>
                <w:sz w:val="26"/>
              </w:rPr>
              <w:t>х, расходах, об имуществе и об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зательствах имущественно</w:t>
            </w:r>
            <w:r>
              <w:rPr>
                <w:sz w:val="26"/>
              </w:rPr>
              <w:t>го характера у 7 лиц, претенду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 xml:space="preserve">щих на замещение должностей муниципальной службы, а </w:t>
            </w:r>
            <w:r>
              <w:rPr>
                <w:sz w:val="26"/>
              </w:rPr>
              <w:t>та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же членов их семей, включе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ных в утвержденные Перечни</w:t>
            </w:r>
            <w:r>
              <w:rPr>
                <w:sz w:val="26"/>
              </w:rPr>
              <w:t>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9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3.6*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9E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Проведение проверок достоверности и полноты сведений о доходах, об имущ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стве и обязательствах имущественного </w:t>
            </w:r>
            <w:r>
              <w:rPr>
                <w:sz w:val="26"/>
              </w:rPr>
              <w:t>характера в отношении лиц, обязанных представлять данные сведения</w:t>
            </w:r>
          </w:p>
          <w:p w14:paraId="9F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A0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проведенных проверок</w:t>
            </w:r>
          </w:p>
          <w:p w14:paraId="A1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2"/>
              </w:rPr>
              <w:t>- количество выявленных случаев представления недостоверных сведений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A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при наличии 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нований 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A3000000">
            <w:pPr>
              <w:widowControl w:val="1"/>
              <w:ind w:right="-114"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</w:t>
            </w:r>
          </w:p>
          <w:p w14:paraId="A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 кадрам</w:t>
            </w:r>
          </w:p>
          <w:p w14:paraId="A5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A6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2025 году проверки дост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верности и полноты сведений о доходах, об имуще</w:t>
            </w:r>
            <w:r>
              <w:rPr>
                <w:sz w:val="26"/>
              </w:rPr>
              <w:t>стве и обяз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тельствах имущественного х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рактера не проводились.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7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A8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 xml:space="preserve">4. Совершенствование работы по вопросам противодействия коррупции </w:t>
            </w:r>
            <w:r>
              <w:rPr>
                <w:b w:val="1"/>
                <w:sz w:val="26"/>
              </w:rPr>
              <w:br/>
            </w:r>
            <w:r>
              <w:rPr>
                <w:b w:val="1"/>
                <w:sz w:val="26"/>
              </w:rPr>
              <w:t xml:space="preserve">по взаимодействию с населением и институтами гражданского общества 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A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4.1*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AA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Организация учета и рассмотрения 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щений граждан и юридических лиц о фа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тах коррупции и иных неправомерных действиях муниципальных служащих А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министрации района, поступающих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средством:</w:t>
            </w:r>
          </w:p>
          <w:p w14:paraId="AB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личного приёма главой Администрации (его заместителями);</w:t>
            </w:r>
          </w:p>
          <w:p w14:paraId="A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звонков по телефону доверия «горячей линии» Администрации района;</w:t>
            </w:r>
          </w:p>
          <w:p w14:paraId="AD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письменных обращений;</w:t>
            </w:r>
          </w:p>
          <w:p w14:paraId="AE000000">
            <w:pPr>
              <w:widowControl w:val="1"/>
              <w:ind/>
              <w:jc w:val="both"/>
              <w:rPr>
                <w:i w:val="1"/>
                <w:sz w:val="26"/>
              </w:rPr>
            </w:pPr>
            <w:r>
              <w:rPr>
                <w:sz w:val="26"/>
              </w:rPr>
              <w:t>- «</w:t>
            </w:r>
            <w:r>
              <w:rPr>
                <w:sz w:val="26"/>
              </w:rPr>
              <w:t>Интернет-приёмной</w:t>
            </w:r>
            <w:r>
              <w:rPr>
                <w:sz w:val="26"/>
              </w:rPr>
              <w:t xml:space="preserve">» на официальном сайте </w:t>
            </w:r>
            <w:r>
              <w:rPr>
                <w:sz w:val="26"/>
              </w:rPr>
              <w:t>муниципального образования «Зв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ниговский муниципальный район».</w:t>
            </w:r>
          </w:p>
          <w:p w14:paraId="AF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B0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поступивших обращений</w:t>
            </w:r>
          </w:p>
          <w:p w14:paraId="B1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2"/>
              </w:rPr>
              <w:t>- доля обращений, по которым факты подтверд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лись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B2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B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B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B5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Для приема указанных обращ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ний  работает «горячая линия» телефона доверия, также при входе в здание Администрации оборудован специальный </w:t>
            </w:r>
            <w:r>
              <w:rPr>
                <w:sz w:val="26"/>
              </w:rPr>
              <w:t>ящик для приема письменных 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щений. За год было составлено 12 актов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выемки содержимого из специального ящика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 xml:space="preserve"> уст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новленного перед входом в А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министрации Звениговского муниципального района для 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ращений  граждан  по фактам коррупционных преступлений, преступлений связанных с ре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лизацией (употреблением) наркотических средств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и для обращений о других правон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рушениях. Указанные обращ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 в течение 202</w:t>
            </w:r>
            <w:r>
              <w:rPr>
                <w:sz w:val="26"/>
              </w:rPr>
              <w:t>5 год не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ступа</w:t>
            </w:r>
            <w:r>
              <w:rPr>
                <w:sz w:val="26"/>
              </w:rPr>
              <w:t>ли.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4.2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B7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Привлечение институтов гражданского общества к вопросам противодействия коррупции посредством реализации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роприятий:</w:t>
            </w:r>
          </w:p>
          <w:p w14:paraId="B8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включение (обновление) независимых экспертов в состав Комиссии по соблюд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нию требований к служебному поведению муниципальных служащих и урегулир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ванию конфликта интересов Администр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ции района;</w:t>
            </w:r>
          </w:p>
          <w:p w14:paraId="B9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- вынесение на общественное обсуждение проектов муниципальных правовых актов Администрации района путем размещ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 на официальном сайте Звениговского муниципального района.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BA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br/>
            </w:r>
            <w:r>
              <w:rPr>
                <w:sz w:val="26"/>
              </w:rPr>
              <w:t>при наличии 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нований 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B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BC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состав Комиссии по собл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дению требований к служебн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поведению муниципальных служащих и урегулированию конфликта интересов Админ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страции района включены нез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висимые эксперты такие как: </w:t>
            </w:r>
          </w:p>
          <w:p w14:paraId="BD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Ялялиева Татьяна Валерьевна - кандидат экономических наук, руководитель  кафедры 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ления и права Поволжского государственного технологич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ского университета (по согл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сованию).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BE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BF000000">
            <w:pPr>
              <w:widowControl w:val="1"/>
              <w:ind/>
              <w:jc w:val="center"/>
            </w:pPr>
            <w:r>
              <w:rPr>
                <w:b w:val="1"/>
                <w:sz w:val="26"/>
              </w:rPr>
              <w:t xml:space="preserve">5. Совершенствование деятельности должностных лиц кадровых подразделений, </w:t>
            </w:r>
          </w:p>
          <w:p w14:paraId="C0000000">
            <w:pPr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 xml:space="preserve">ответственных за работу по профилактике </w:t>
            </w:r>
            <w:r>
              <w:rPr>
                <w:b w:val="1"/>
                <w:sz w:val="26"/>
              </w:rPr>
              <w:t>коррупции, в части повышения эффективности к</w:t>
            </w:r>
            <w:r>
              <w:rPr>
                <w:b w:val="1"/>
                <w:sz w:val="26"/>
              </w:rPr>
              <w:t xml:space="preserve">онтроля соблюдения </w:t>
            </w:r>
            <w:r>
              <w:rPr>
                <w:b w:val="1"/>
                <w:sz w:val="26"/>
              </w:rPr>
              <w:br/>
            </w:r>
            <w:r>
              <w:rPr>
                <w:b w:val="1"/>
                <w:sz w:val="26"/>
              </w:rPr>
              <w:t>антикоррупционных ограничений и запретов</w:t>
            </w:r>
            <w:r>
              <w:rPr>
                <w:b w:val="1"/>
                <w:sz w:val="26"/>
              </w:rPr>
              <w:t xml:space="preserve"> 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5.1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C2000000">
            <w:pPr>
              <w:widowControl w:val="1"/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Актуализация сведений, размещенных в разделе «Противодействие коррупции» на официальном сайте </w:t>
            </w:r>
            <w:r>
              <w:rPr>
                <w:sz w:val="26"/>
              </w:rPr>
              <w:t>Звениговского м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ниципального района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C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C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C5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Специализированный раздел официального сайта Звениго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 xml:space="preserve">ского муниципального района «Противодействие коррупции» </w:t>
            </w:r>
            <w:r>
              <w:rPr>
                <w:sz w:val="26"/>
              </w:rPr>
              <w:t>по вопросам реализации анти-коррупционной политики по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 xml:space="preserve">ерживается в </w:t>
            </w:r>
            <w:r>
              <w:rPr>
                <w:sz w:val="26"/>
              </w:rPr>
              <w:t>актуальном</w:t>
            </w:r>
            <w:r>
              <w:rPr>
                <w:sz w:val="26"/>
              </w:rPr>
              <w:t xml:space="preserve"> со-стоянии.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6000000">
            <w:pPr>
              <w:widowControl w:val="1"/>
              <w:ind/>
              <w:jc w:val="center"/>
            </w:pPr>
            <w:r>
              <w:rPr>
                <w:sz w:val="26"/>
              </w:rPr>
              <w:t>5.2*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C7000000">
            <w:pPr>
              <w:widowControl w:val="1"/>
              <w:ind w:right="65"/>
              <w:jc w:val="both"/>
            </w:pPr>
            <w:r>
              <w:rPr>
                <w:sz w:val="26"/>
              </w:rPr>
              <w:t>Анализ обновленных анкетных и иных данных муниципальных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служащих с ц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лью выявления аффилированности при исполнении служебных обязанностей </w:t>
            </w:r>
          </w:p>
          <w:p w14:paraId="C8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C9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количество проанализированных анкет </w:t>
            </w:r>
          </w:p>
          <w:p w14:paraId="CA000000">
            <w:pPr>
              <w:widowControl w:val="1"/>
              <w:ind w:right="65"/>
              <w:jc w:val="both"/>
              <w:rPr>
                <w:sz w:val="22"/>
              </w:rPr>
            </w:pPr>
            <w:r>
              <w:rPr>
                <w:sz w:val="22"/>
              </w:rPr>
              <w:t>- доля проанализированных анкет от общего числа служащих</w:t>
            </w:r>
          </w:p>
          <w:p w14:paraId="CB000000">
            <w:pPr>
              <w:widowControl w:val="1"/>
              <w:ind w:right="65"/>
              <w:jc w:val="both"/>
              <w:rPr>
                <w:sz w:val="2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CC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Октябрь-ноябрь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C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C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2025 году были проанализ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рованы 45 анкетных данных муниципальных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служащих с целью выявления аффилир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ванности при исполнении сл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жебных обязанностей,  что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ставляет 100%. Нарушений не выявлено.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CF000000">
            <w:pPr>
              <w:widowControl w:val="1"/>
              <w:ind/>
              <w:jc w:val="center"/>
            </w:pPr>
            <w:r>
              <w:rPr>
                <w:sz w:val="26"/>
              </w:rPr>
              <w:t>5.3*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D0000000">
            <w:pPr>
              <w:widowControl w:val="1"/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анкетных и иных данных лиц, претендующих на замещ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должностей муниципальной службы, в целях выявления конфликта интересов при последующем прохождении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пальной службы</w:t>
            </w:r>
          </w:p>
          <w:p w14:paraId="D1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D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количество проанализированных анкет </w:t>
            </w:r>
          </w:p>
          <w:p w14:paraId="D3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- количество служащих, у которых установлены признаки КИ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D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D5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D6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D7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течение года проводилась 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бота по выявлению, предотвр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щению и урегулированию 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фликта интересов в деятельн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 муниципальных служащих.</w:t>
            </w:r>
            <w:r>
              <w:rPr>
                <w:sz w:val="26"/>
              </w:rPr>
              <w:t xml:space="preserve"> </w:t>
            </w:r>
          </w:p>
          <w:p w14:paraId="D8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При проведении анализа анке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ных данных лиц, претенду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щих на замещение должно</w:t>
            </w:r>
            <w:r>
              <w:rPr>
                <w:sz w:val="26"/>
              </w:rPr>
              <w:t>стей муниципальной службы, в ц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лях выявления конфликта инт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ресов при последующем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хождении муниципальной службы признаков конфликта интересо</w:t>
            </w:r>
            <w:r>
              <w:rPr>
                <w:sz w:val="26"/>
              </w:rPr>
              <w:t>в не установлено. Вс</w:t>
            </w:r>
            <w:r>
              <w:rPr>
                <w:sz w:val="26"/>
              </w:rPr>
              <w:t>е</w:t>
            </w:r>
            <w:bookmarkStart w:id="1" w:name="_GoBack"/>
            <w:bookmarkEnd w:id="1"/>
            <w:r>
              <w:rPr>
                <w:sz w:val="26"/>
              </w:rPr>
              <w:t>го за 2025</w:t>
            </w:r>
            <w:r>
              <w:rPr>
                <w:sz w:val="26"/>
              </w:rPr>
              <w:t xml:space="preserve"> год был проведен анализ анкетных данных у </w:t>
            </w:r>
            <w:r>
              <w:rPr>
                <w:sz w:val="26"/>
              </w:rPr>
              <w:t>1</w:t>
            </w:r>
            <w:r>
              <w:rPr>
                <w:sz w:val="26"/>
              </w:rPr>
              <w:t>2 лиц.</w:t>
            </w:r>
            <w:r>
              <w:rPr>
                <w:sz w:val="26"/>
              </w:rPr>
              <w:t xml:space="preserve"> Признаки конфликта инт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ресов не установлены.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D9000000">
            <w:pPr>
              <w:widowControl w:val="1"/>
              <w:ind/>
              <w:jc w:val="center"/>
            </w:pPr>
            <w:r>
              <w:rPr>
                <w:sz w:val="26"/>
              </w:rPr>
              <w:t>5.4*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DA000000">
            <w:pPr>
              <w:widowControl w:val="1"/>
              <w:ind w:right="65"/>
              <w:jc w:val="both"/>
            </w:pPr>
            <w:r>
              <w:rPr>
                <w:sz w:val="26"/>
              </w:rPr>
              <w:t xml:space="preserve">Проведение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муниципальными служащими </w:t>
            </w:r>
            <w:r>
              <w:rPr>
                <w:sz w:val="26"/>
              </w:rPr>
              <w:t>Администрации Звениговского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пального района</w:t>
            </w:r>
            <w:r>
              <w:rPr>
                <w:sz w:val="26"/>
              </w:rPr>
              <w:t xml:space="preserve"> </w:t>
            </w:r>
          </w:p>
          <w:p w14:paraId="DB00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DC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количество проведенных проверок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D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D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– ежеква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тально)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D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E0000000">
            <w:pPr>
              <w:rPr>
                <w:sz w:val="26"/>
              </w:rPr>
            </w:pPr>
            <w:r>
              <w:rPr>
                <w:sz w:val="26"/>
              </w:rPr>
              <w:t>В 2025 году случаев несобл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дения запретов и ограничений, несоблюдения требован</w:t>
            </w:r>
            <w:r>
              <w:rPr>
                <w:sz w:val="26"/>
              </w:rPr>
              <w:t>ий к служебному поведению, неи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 xml:space="preserve">полнения </w:t>
            </w:r>
            <w:r>
              <w:rPr>
                <w:sz w:val="26"/>
              </w:rPr>
              <w:t>обя</w:t>
            </w:r>
            <w:r>
              <w:rPr>
                <w:sz w:val="26"/>
              </w:rPr>
              <w:t>занностей, уст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новленных в целях прот</w:t>
            </w:r>
            <w:r>
              <w:rPr>
                <w:sz w:val="26"/>
              </w:rPr>
              <w:t>иводе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ствия коррупции му</w:t>
            </w:r>
            <w:r>
              <w:rPr>
                <w:sz w:val="26"/>
              </w:rPr>
              <w:t>ниципал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ными служащ</w:t>
            </w:r>
            <w:r>
              <w:rPr>
                <w:sz w:val="26"/>
              </w:rPr>
              <w:t>ими Администр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ции Звениговского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пального района не установл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но</w:t>
            </w:r>
            <w:r>
              <w:rPr>
                <w:sz w:val="26"/>
              </w:rPr>
              <w:t>, проверки не проводились.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1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E2000000">
            <w:pPr>
              <w:widowControl w:val="1"/>
              <w:ind/>
              <w:jc w:val="center"/>
            </w:pPr>
            <w:r>
              <w:rPr>
                <w:b w:val="1"/>
                <w:sz w:val="26"/>
              </w:rPr>
              <w:t>6. Антикоррупционное просвещение и пропаганда</w:t>
            </w:r>
          </w:p>
        </w:tc>
      </w:tr>
      <w:tr>
        <w:trPr>
          <w:trHeight w:hRule="atLeast" w:val="1944"/>
        </w:trP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3000000">
            <w:pPr>
              <w:widowControl w:val="1"/>
              <w:ind/>
              <w:jc w:val="center"/>
            </w:pPr>
            <w:r>
              <w:rPr>
                <w:sz w:val="26"/>
              </w:rPr>
              <w:t>6.1*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E4000000">
            <w:pPr>
              <w:widowControl w:val="1"/>
              <w:pBdr>
                <w:bottom w:color="000000" w:space="1" w:sz="12" w:val="single"/>
              </w:pBdr>
              <w:ind w:right="65"/>
              <w:jc w:val="both"/>
            </w:pPr>
            <w:r>
              <w:rPr>
                <w:sz w:val="26"/>
              </w:rPr>
              <w:t xml:space="preserve">Организация </w:t>
            </w:r>
            <w:r>
              <w:rPr>
                <w:sz w:val="26"/>
              </w:rPr>
              <w:t xml:space="preserve">обучения </w:t>
            </w:r>
            <w:r>
              <w:rPr>
                <w:sz w:val="26"/>
              </w:rPr>
              <w:t>по вопросам</w:t>
            </w:r>
            <w:r>
              <w:rPr>
                <w:sz w:val="26"/>
              </w:rPr>
              <w:t xml:space="preserve">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тиводействия коррупции </w:t>
            </w:r>
            <w:r>
              <w:rPr>
                <w:sz w:val="26"/>
              </w:rPr>
              <w:t>муниципальных служащих,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впервые поступивших на м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 xml:space="preserve">ниципальную службу </w:t>
            </w:r>
          </w:p>
          <w:p w14:paraId="E5000000">
            <w:pPr>
              <w:widowControl w:val="1"/>
              <w:ind w:right="65"/>
              <w:jc w:val="both"/>
              <w:rPr>
                <w:sz w:val="22"/>
              </w:rPr>
            </w:pPr>
            <w:r>
              <w:rPr>
                <w:sz w:val="22"/>
              </w:rPr>
              <w:t>- доля обученных служащих</w:t>
            </w:r>
          </w:p>
          <w:p w14:paraId="E6000000">
            <w:pPr>
              <w:widowControl w:val="1"/>
              <w:ind w:right="65"/>
              <w:jc w:val="both"/>
              <w:rPr>
                <w:sz w:val="2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E7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E8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–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E9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EA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 2025 год </w:t>
            </w:r>
            <w:r>
              <w:rPr>
                <w:sz w:val="26"/>
              </w:rPr>
              <w:t>обучение по вопр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сам</w:t>
            </w:r>
            <w:r>
              <w:rPr>
                <w:sz w:val="26"/>
              </w:rPr>
              <w:t xml:space="preserve"> противодействия корру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ции прош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9 муниципальных служащих, впервые поступи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ший на муниципальную слу</w:t>
            </w:r>
            <w:r>
              <w:rPr>
                <w:sz w:val="26"/>
              </w:rPr>
              <w:t>ж</w:t>
            </w:r>
            <w:r>
              <w:rPr>
                <w:sz w:val="26"/>
              </w:rPr>
              <w:t xml:space="preserve">бу, что составило </w:t>
            </w:r>
            <w:r>
              <w:rPr>
                <w:sz w:val="26"/>
              </w:rPr>
              <w:t>75</w:t>
            </w:r>
            <w:r>
              <w:rPr>
                <w:sz w:val="26"/>
              </w:rPr>
              <w:t>%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E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6.2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EC000000">
            <w:pPr>
              <w:widowControl w:val="1"/>
              <w:ind w:right="65"/>
              <w:jc w:val="both"/>
              <w:rPr>
                <w:sz w:val="26"/>
              </w:rPr>
            </w:pPr>
            <w:r>
              <w:rPr>
                <w:sz w:val="26"/>
              </w:rPr>
              <w:t>Проведение индивидуальных консульт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ций по вопросам, связанным с примен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нием на практике законодательства о </w:t>
            </w:r>
            <w:r>
              <w:rPr>
                <w:sz w:val="26"/>
              </w:rPr>
              <w:t>противодействии коррупции, и разъясн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тельных мероприятий по соблюдению запретов, ограничений и требований, установленных в целях противодействия коррупции (вводные тренинги для пост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пающих на муниципальную службу; ознакомление с изменениями в действ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ющем законодательстве; разъяснение ограничений, налагаемых на граждан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сле увольнения с муниципальной службы и т.д.)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E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EE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–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E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F0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</w:t>
            </w:r>
            <w:r>
              <w:rPr>
                <w:sz w:val="26"/>
              </w:rPr>
              <w:t>целях осуществления ко</w:t>
            </w:r>
            <w:r>
              <w:rPr>
                <w:sz w:val="26"/>
              </w:rPr>
              <w:t>м</w:t>
            </w:r>
            <w:r>
              <w:rPr>
                <w:sz w:val="26"/>
              </w:rPr>
              <w:t>плекса организационных, раз</w:t>
            </w:r>
            <w:r>
              <w:rPr>
                <w:sz w:val="26"/>
              </w:rPr>
              <w:t>ъ</w:t>
            </w:r>
            <w:r>
              <w:rPr>
                <w:sz w:val="26"/>
              </w:rPr>
              <w:t>яснительных и иных мер по 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блюдению запретов, огранич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ний и требований, установле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ных в целях противодействия коррупции с муниципальными служащими и лицами, в</w:t>
            </w:r>
            <w:r>
              <w:rPr>
                <w:sz w:val="26"/>
              </w:rPr>
              <w:t>новь поступающими на муниципал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ную служб</w:t>
            </w:r>
            <w:r>
              <w:rPr>
                <w:sz w:val="26"/>
              </w:rPr>
              <w:t>у, проводятся ли</w:t>
            </w:r>
            <w:r>
              <w:rPr>
                <w:sz w:val="26"/>
              </w:rPr>
              <w:t>ч</w:t>
            </w:r>
            <w:r>
              <w:rPr>
                <w:sz w:val="26"/>
              </w:rPr>
              <w:t>ные консультации, ознакомл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с документами, методич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скими рекомендациями.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1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6.3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F2000000">
            <w:pPr>
              <w:widowControl w:val="1"/>
              <w:ind w:right="65"/>
              <w:jc w:val="both"/>
            </w:pPr>
            <w:r>
              <w:rPr>
                <w:sz w:val="26"/>
              </w:rPr>
              <w:t>Обеспечение размещения (обновление) на информационных стендах  информ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ционных и агитационных материалов по вопросам профилактики коррупции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F3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F4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F500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При входе в здание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Админ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страции района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организован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информационный стенд с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мат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риалами по профилактике и противодействию корру</w:t>
            </w:r>
            <w:r>
              <w:rPr>
                <w:sz w:val="26"/>
              </w:rPr>
              <w:t>пции. Материалы по антикоррупц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онной тематике размещены на официальном сайте Админ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страции Звениговского мун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ципального района.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6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F7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800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F9000000">
            <w:pPr>
              <w:widowControl w:val="1"/>
              <w:ind/>
              <w:jc w:val="center"/>
            </w:pPr>
            <w:r>
              <w:rPr>
                <w:b w:val="1"/>
                <w:sz w:val="26"/>
              </w:rPr>
              <w:t>7. Использование информационных ресурсов в работе по противодействию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FA000000">
            <w:pPr>
              <w:widowControl w:val="1"/>
              <w:ind/>
              <w:jc w:val="center"/>
            </w:pPr>
            <w:r>
              <w:rPr>
                <w:sz w:val="26"/>
              </w:rPr>
              <w:t>7.1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FB000000">
            <w:pPr>
              <w:widowControl w:val="0"/>
              <w:ind/>
              <w:jc w:val="both"/>
            </w:pPr>
            <w:r>
              <w:rPr>
                <w:sz w:val="26"/>
              </w:rPr>
              <w:t>Обеспечение информационного наполн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 специализированного раздела «Пр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тиводействие коррупции»  официального сайта</w:t>
            </w:r>
            <w:r>
              <w:rPr>
                <w:i w:val="1"/>
                <w:sz w:val="26"/>
              </w:rPr>
              <w:t xml:space="preserve"> </w:t>
            </w:r>
            <w:r>
              <w:rPr>
                <w:sz w:val="26"/>
              </w:rPr>
              <w:t>Звениговского муниципального района</w:t>
            </w:r>
            <w:r>
              <w:rPr>
                <w:sz w:val="26"/>
              </w:rPr>
              <w:t xml:space="preserve"> по вопросам реализации антико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рупционной политики и поддержание его в актуальном состоянии</w:t>
            </w:r>
          </w:p>
          <w:p w14:paraId="FC000000">
            <w:pPr>
              <w:widowControl w:val="0"/>
              <w:ind/>
              <w:jc w:val="both"/>
              <w:rPr>
                <w:sz w:val="26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FD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течение срока </w:t>
            </w:r>
            <w:r>
              <w:rPr>
                <w:sz w:val="26"/>
              </w:rPr>
              <w:t>действия плана</w:t>
            </w:r>
          </w:p>
          <w:p w14:paraId="FE000000">
            <w:pPr>
              <w:widowControl w:val="1"/>
              <w:ind/>
              <w:jc w:val="center"/>
              <w:rPr>
                <w:i w:val="1"/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FF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0001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Специализированный раздел </w:t>
            </w:r>
            <w:r>
              <w:rPr>
                <w:sz w:val="26"/>
              </w:rPr>
              <w:t>«Противодействие коррупции»  официального сайта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пального образования «Звен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говский муниципальный район» по вопросам реализации </w:t>
            </w:r>
            <w:r>
              <w:rPr>
                <w:sz w:val="26"/>
              </w:rPr>
              <w:t>анти-коррупционной политики по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держивается в актуальном со-стоянии.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1010000">
            <w:pPr>
              <w:widowControl w:val="1"/>
              <w:ind/>
              <w:jc w:val="center"/>
            </w:pPr>
            <w:r>
              <w:rPr>
                <w:sz w:val="26"/>
              </w:rPr>
              <w:t>7.2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02010000">
            <w:pPr>
              <w:widowControl w:val="0"/>
              <w:ind/>
              <w:jc w:val="both"/>
            </w:pPr>
            <w:r>
              <w:rPr>
                <w:sz w:val="26"/>
              </w:rPr>
              <w:t>Размещение в средствах массовой инфо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 xml:space="preserve">мации и на официальном сайте </w:t>
            </w:r>
            <w:r>
              <w:rPr>
                <w:sz w:val="26"/>
              </w:rPr>
              <w:t>Звениго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ского муниципального района</w:t>
            </w:r>
            <w:r>
              <w:rPr>
                <w:sz w:val="26"/>
              </w:rPr>
              <w:t xml:space="preserve"> результ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тов деятельности в сфере противоде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ствия коррупции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03010000">
            <w:pPr>
              <w:widowControl w:val="1"/>
              <w:ind/>
              <w:jc w:val="center"/>
              <w:rPr>
                <w:i w:val="1"/>
                <w:sz w:val="26"/>
              </w:rPr>
            </w:pPr>
            <w:r>
              <w:rPr>
                <w:sz w:val="26"/>
              </w:rPr>
              <w:t>ежеквартально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04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05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Результаты деятельности в с</w:t>
            </w:r>
            <w:r>
              <w:rPr>
                <w:sz w:val="26"/>
              </w:rPr>
              <w:t>ф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ре противодействия коррупции за 202</w:t>
            </w: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год размещены в газете «Звенигов</w:t>
            </w:r>
            <w:r>
              <w:rPr>
                <w:sz w:val="26"/>
              </w:rPr>
              <w:t>ская неделя» (№ 48</w:t>
            </w:r>
            <w:r>
              <w:rPr>
                <w:sz w:val="26"/>
              </w:rPr>
              <w:t xml:space="preserve"> от </w:t>
            </w:r>
            <w:r>
              <w:rPr>
                <w:sz w:val="26"/>
              </w:rPr>
              <w:t>05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  <w:r>
              <w:rPr>
                <w:sz w:val="26"/>
              </w:rPr>
              <w:t xml:space="preserve"> 2025</w:t>
            </w:r>
            <w:r>
              <w:rPr>
                <w:sz w:val="26"/>
              </w:rPr>
              <w:t>г.)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6010000">
            <w:pPr>
              <w:widowControl w:val="1"/>
              <w:ind/>
              <w:jc w:val="center"/>
            </w:pPr>
            <w:r>
              <w:rPr>
                <w:sz w:val="26"/>
              </w:rPr>
              <w:t>7.3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0701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Актуализация информации по вопросам противодействия коррупции, размеща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мой на стенде в здании </w:t>
            </w:r>
            <w:r>
              <w:rPr>
                <w:sz w:val="26"/>
              </w:rPr>
              <w:t>Администрации Звениговского муниципального района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08010000">
            <w:pPr>
              <w:widowControl w:val="1"/>
              <w:ind/>
              <w:jc w:val="center"/>
              <w:rPr>
                <w:i w:val="1"/>
                <w:sz w:val="26"/>
              </w:rPr>
            </w:pPr>
            <w:r>
              <w:rPr>
                <w:sz w:val="26"/>
              </w:rPr>
              <w:t>ежеквартально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09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0A01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Стенд с информацией по вопр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сам противодействия корру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ции в здании Администрации Звениговского муниципального района под</w:t>
            </w:r>
            <w:r>
              <w:rPr>
                <w:sz w:val="26"/>
              </w:rPr>
              <w:t>держивается в акт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альном состоянии</w:t>
            </w:r>
          </w:p>
        </w:tc>
      </w:tr>
      <w:tr>
        <w:tc>
          <w:tcPr>
            <w:tcW w:type="dxa" w:w="148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B010000">
            <w:pPr>
              <w:widowControl w:val="1"/>
              <w:ind/>
              <w:jc w:val="center"/>
              <w:rPr>
                <w:b w:val="1"/>
                <w:sz w:val="26"/>
              </w:rPr>
            </w:pPr>
          </w:p>
          <w:p w14:paraId="0C010000">
            <w:pPr>
              <w:widowControl w:val="1"/>
              <w:ind/>
              <w:jc w:val="center"/>
            </w:pPr>
            <w:r>
              <w:rPr>
                <w:b w:val="1"/>
                <w:sz w:val="26"/>
              </w:rPr>
              <w:t>8. Иные мероприятия по вопросам противодействия коррупции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0D010000">
            <w:pPr>
              <w:widowControl w:val="1"/>
              <w:ind/>
              <w:jc w:val="center"/>
            </w:pPr>
            <w:r>
              <w:rPr>
                <w:sz w:val="26"/>
              </w:rPr>
              <w:t>8.1*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0E010000">
            <w:pPr>
              <w:widowControl w:val="0"/>
              <w:ind/>
              <w:jc w:val="both"/>
            </w:pPr>
            <w:r>
              <w:rPr>
                <w:sz w:val="26"/>
              </w:rPr>
              <w:t>Анализ личных дел муниципальных сл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 xml:space="preserve">жащих, участвующих в процессе закупок товаров, работ, услуг в </w:t>
            </w:r>
            <w:r>
              <w:rPr>
                <w:sz w:val="26"/>
              </w:rPr>
              <w:t>Администрации Звениговского муниципального района</w:t>
            </w:r>
            <w:r>
              <w:rPr>
                <w:i w:val="1"/>
                <w:sz w:val="26"/>
              </w:rPr>
              <w:t xml:space="preserve"> </w:t>
            </w:r>
            <w:r>
              <w:rPr>
                <w:sz w:val="26"/>
              </w:rPr>
              <w:t xml:space="preserve">на предмет выявления их возможной личной </w:t>
            </w:r>
            <w:r>
              <w:rPr>
                <w:sz w:val="26"/>
              </w:rPr>
              <w:t>заинтересованности, которая приводит или может привести к конфликту интер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сов</w:t>
            </w:r>
          </w:p>
          <w:p w14:paraId="0F010000">
            <w:pPr>
              <w:widowControl w:val="1"/>
              <w:ind/>
              <w:jc w:val="both"/>
              <w:rPr>
                <w:sz w:val="10"/>
              </w:rPr>
            </w:pPr>
            <w:r>
              <w:rPr>
                <w:sz w:val="10"/>
              </w:rPr>
              <w:t>________________________________________________________________________________________________</w:t>
            </w:r>
          </w:p>
          <w:p w14:paraId="1001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доля проанализированных личных дел </w:t>
            </w:r>
          </w:p>
          <w:p w14:paraId="11010000">
            <w:pPr>
              <w:widowControl w:val="0"/>
              <w:ind/>
              <w:jc w:val="both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2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при необходим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3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401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Согласно Постановления</w:t>
            </w:r>
            <w:r>
              <w:rPr>
                <w:sz w:val="26"/>
              </w:rPr>
              <w:t xml:space="preserve"> А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министрации Звениговского муниципального района от 29.05.2023 года № 466 при ос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 xml:space="preserve">ществлении закупок товаров, </w:t>
            </w:r>
            <w:r>
              <w:rPr>
                <w:sz w:val="26"/>
              </w:rPr>
              <w:t>работ, услуг для обеспечения муниципальных н</w:t>
            </w:r>
            <w:r>
              <w:rPr>
                <w:b w:val="1"/>
                <w:sz w:val="26"/>
              </w:rPr>
              <w:t>у</w:t>
            </w:r>
            <w:r>
              <w:rPr>
                <w:sz w:val="26"/>
              </w:rPr>
              <w:t>жд пров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дится анализ аффилированных связей членов закупочных 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миссий с участниками закупок. За 202</w:t>
            </w:r>
            <w:r>
              <w:rPr>
                <w:sz w:val="26"/>
              </w:rPr>
              <w:t>5 год составлено – 12 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ключений, аффилированные связи не установлены.</w:t>
            </w:r>
          </w:p>
        </w:tc>
      </w:tr>
      <w:tr>
        <w:tc>
          <w:tcPr>
            <w:tcW w:type="dxa" w:w="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10000">
            <w:pPr>
              <w:widowControl w:val="1"/>
              <w:ind/>
              <w:jc w:val="center"/>
            </w:pPr>
            <w:r>
              <w:rPr>
                <w:sz w:val="26"/>
              </w:rPr>
              <w:t>8.2</w:t>
            </w:r>
          </w:p>
        </w:tc>
        <w:tc>
          <w:tcPr>
            <w:tcW w:type="dxa" w:w="4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</w:tcPr>
          <w:p w14:paraId="1601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деятельности комиссии по соблюдению требований к служебному поведению </w:t>
            </w:r>
            <w:r>
              <w:rPr>
                <w:sz w:val="26"/>
              </w:rPr>
              <w:t xml:space="preserve">муниципальных </w:t>
            </w:r>
            <w:r>
              <w:rPr>
                <w:sz w:val="26"/>
              </w:rPr>
              <w:t>служащих и урегулированию конфликта интересов в Администрации Звениговского муниц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пального района РМЭ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7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течение срока действия плана</w:t>
            </w:r>
          </w:p>
          <w:p w14:paraId="18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(отчет - декабрь)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901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по правовым 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просам, муниципальной службе и кадрам</w:t>
            </w:r>
          </w:p>
        </w:tc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  <w:right w:type="dxa" w:w="108"/>
            </w:tcMar>
            <w:vAlign w:val="center"/>
          </w:tcPr>
          <w:p w14:paraId="1A010000">
            <w:pPr>
              <w:widowControl w:val="1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В 2025</w:t>
            </w:r>
            <w:r>
              <w:rPr>
                <w:sz w:val="26"/>
              </w:rPr>
              <w:t xml:space="preserve"> году было проведено </w:t>
            </w:r>
            <w:r>
              <w:rPr>
                <w:sz w:val="26"/>
              </w:rPr>
              <w:t>4</w:t>
            </w:r>
            <w:r>
              <w:rPr>
                <w:sz w:val="26"/>
              </w:rPr>
              <w:t xml:space="preserve"> заседани</w:t>
            </w:r>
            <w:r>
              <w:rPr>
                <w:sz w:val="26"/>
              </w:rPr>
              <w:t>я комиссии по собл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дению требования к служебн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поведению и ур</w:t>
            </w:r>
            <w:r>
              <w:rPr>
                <w:sz w:val="26"/>
              </w:rPr>
              <w:t>егулиров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нию конфликта интересов.</w:t>
            </w:r>
          </w:p>
        </w:tc>
      </w:tr>
    </w:tbl>
    <w:p w14:paraId="1B010000">
      <w:pPr>
        <w:widowControl w:val="1"/>
        <w:ind w:right="486"/>
      </w:pPr>
    </w:p>
    <w:sectPr>
      <w:headerReference r:id="rId3" w:type="default"/>
      <w:headerReference r:id="rId1" w:type="first"/>
      <w:footerReference r:id="rId4" w:type="default"/>
      <w:footerReference r:id="rId2" w:type="first"/>
      <w:pgSz w:h="11906" w:orient="landscape" w:w="16838"/>
      <w:pgMar w:bottom="776" w:footer="720" w:gutter="0" w:header="720" w:left="1134" w:right="1418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center"/>
    </w:pPr>
  </w:p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47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"/>
    <w:basedOn w:val="Style_4"/>
    <w:link w:val="Style_6_ch"/>
    <w:pPr>
      <w:widowControl w:val="1"/>
      <w:ind/>
      <w:jc w:val="center"/>
    </w:pPr>
    <w:rPr>
      <w:b w:val="1"/>
    </w:rPr>
  </w:style>
  <w:style w:styleId="Style_6_ch" w:type="character">
    <w:name w:val="Body Text"/>
    <w:basedOn w:val="Style_4_ch"/>
    <w:link w:val="Style_6"/>
    <w:rPr>
      <w:b w:val="1"/>
    </w:rPr>
  </w:style>
  <w:style w:styleId="Style_7" w:type="paragraph">
    <w:name w:val="Основной текст Знак"/>
    <w:link w:val="Style_7_ch"/>
    <w:rPr>
      <w:b w:val="1"/>
      <w:sz w:val="28"/>
    </w:rPr>
  </w:style>
  <w:style w:styleId="Style_7_ch" w:type="character">
    <w:name w:val="Основной текст Знак"/>
    <w:link w:val="Style_7"/>
    <w:rPr>
      <w:b w:val="1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Символ нумерации"/>
    <w:link w:val="Style_11_ch"/>
  </w:style>
  <w:style w:styleId="Style_11_ch" w:type="character">
    <w:name w:val="Символ нумерации"/>
    <w:link w:val="Style_11"/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2" w:type="paragraph">
    <w:name w:val="caption"/>
    <w:basedOn w:val="Style_4"/>
    <w:link w:val="Style_12_ch"/>
    <w:pPr>
      <w:widowControl w:val="1"/>
      <w:spacing w:after="120" w:before="120"/>
      <w:ind/>
    </w:pPr>
    <w:rPr>
      <w:i w:val="1"/>
      <w:sz w:val="24"/>
    </w:rPr>
  </w:style>
  <w:style w:styleId="Style_12_ch" w:type="character">
    <w:name w:val="caption"/>
    <w:basedOn w:val="Style_4_ch"/>
    <w:link w:val="Style_12"/>
    <w:rPr>
      <w:i w:val="1"/>
      <w:sz w:val="24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Body Text Indent"/>
    <w:basedOn w:val="Style_4"/>
    <w:link w:val="Style_14_ch"/>
    <w:pPr>
      <w:widowControl w:val="0"/>
      <w:spacing w:after="120"/>
      <w:ind w:left="283"/>
    </w:pPr>
    <w:rPr>
      <w:sz w:val="20"/>
    </w:rPr>
  </w:style>
  <w:style w:styleId="Style_14_ch" w:type="character">
    <w:name w:val="Body Text Indent"/>
    <w:basedOn w:val="Style_4_ch"/>
    <w:link w:val="Style_14"/>
    <w:rPr>
      <w:sz w:val="20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4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7" w:type="paragraph">
    <w:name w:val="List 2"/>
    <w:basedOn w:val="Style_4"/>
    <w:link w:val="Style_17_ch"/>
    <w:pPr>
      <w:widowControl w:val="1"/>
      <w:ind w:hanging="283" w:left="566"/>
    </w:pPr>
  </w:style>
  <w:style w:styleId="Style_17_ch" w:type="character">
    <w:name w:val="List 2"/>
    <w:basedOn w:val="Style_4_ch"/>
    <w:link w:val="Style_17"/>
  </w:style>
  <w:style w:styleId="Style_18" w:type="paragraph">
    <w:name w:val="List"/>
    <w:basedOn w:val="Style_6"/>
    <w:link w:val="Style_18_ch"/>
    <w:rPr>
      <w:rFonts w:ascii="Arial" w:hAnsi="Arial"/>
    </w:rPr>
  </w:style>
  <w:style w:styleId="Style_18_ch" w:type="character">
    <w:name w:val="List"/>
    <w:basedOn w:val="Style_6_ch"/>
    <w:link w:val="Style_18"/>
    <w:rPr>
      <w:rFonts w:ascii="Arial" w:hAnsi="Arial"/>
    </w:rPr>
  </w:style>
  <w:style w:styleId="Style_19" w:type="paragraph">
    <w:name w:val="Heading"/>
    <w:basedOn w:val="Style_4"/>
    <w:next w:val="Style_6"/>
    <w:link w:val="Style_19_ch"/>
    <w:pPr>
      <w:keepNext w:val="1"/>
      <w:widowControl w:val="1"/>
      <w:spacing w:after="120" w:before="240"/>
      <w:ind/>
    </w:pPr>
    <w:rPr>
      <w:rFonts w:ascii="Arial" w:hAnsi="Arial"/>
    </w:rPr>
  </w:style>
  <w:style w:styleId="Style_19_ch" w:type="character">
    <w:name w:val="Heading"/>
    <w:basedOn w:val="Style_4_ch"/>
    <w:link w:val="Style_19"/>
    <w:rPr>
      <w:rFonts w:ascii="Arial" w:hAnsi="Arial"/>
    </w:rPr>
  </w:style>
  <w:style w:styleId="Style_20" w:type="paragraph">
    <w:name w:val="WW8Num1z0"/>
    <w:link w:val="Style_20_ch"/>
  </w:style>
  <w:style w:styleId="Style_20_ch" w:type="character">
    <w:name w:val="WW8Num1z0"/>
    <w:link w:val="Style_20"/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Заголовок таблицы"/>
    <w:basedOn w:val="Style_23"/>
    <w:link w:val="Style_22_ch"/>
    <w:pPr>
      <w:widowControl w:val="1"/>
      <w:ind/>
      <w:jc w:val="center"/>
    </w:pPr>
    <w:rPr>
      <w:b w:val="1"/>
    </w:rPr>
  </w:style>
  <w:style w:styleId="Style_22_ch" w:type="character">
    <w:name w:val="Заголовок таблицы"/>
    <w:basedOn w:val="Style_23_ch"/>
    <w:link w:val="Style_22"/>
    <w:rPr>
      <w:b w:val="1"/>
    </w:rPr>
  </w:style>
  <w:style w:styleId="Style_23" w:type="paragraph">
    <w:name w:val="Содержимое таблицы"/>
    <w:basedOn w:val="Style_4"/>
    <w:link w:val="Style_23_ch"/>
  </w:style>
  <w:style w:styleId="Style_23_ch" w:type="character">
    <w:name w:val="Содержимое таблицы"/>
    <w:basedOn w:val="Style_4_ch"/>
    <w:link w:val="Style_23"/>
  </w:style>
  <w:style w:styleId="Style_24" w:type="paragraph">
    <w:name w:val="Название1"/>
    <w:basedOn w:val="Style_4"/>
    <w:link w:val="Style_24_ch"/>
    <w:pPr>
      <w:widowControl w:val="1"/>
      <w:spacing w:after="120" w:before="120"/>
      <w:ind/>
    </w:pPr>
    <w:rPr>
      <w:rFonts w:ascii="Arial" w:hAnsi="Arial"/>
      <w:i w:val="1"/>
      <w:sz w:val="24"/>
    </w:rPr>
  </w:style>
  <w:style w:styleId="Style_24_ch" w:type="character">
    <w:name w:val="Название1"/>
    <w:basedOn w:val="Style_4_ch"/>
    <w:link w:val="Style_24"/>
    <w:rPr>
      <w:rFonts w:ascii="Arial" w:hAnsi="Arial"/>
      <w:i w:val="1"/>
      <w:sz w:val="24"/>
    </w:rPr>
  </w:style>
  <w:style w:styleId="Style_25" w:type="paragraph">
    <w:name w:val="Заголовок"/>
    <w:basedOn w:val="Style_4"/>
    <w:next w:val="Style_6"/>
    <w:link w:val="Style_25_ch"/>
    <w:pPr>
      <w:keepNext w:val="1"/>
      <w:widowControl w:val="1"/>
      <w:spacing w:after="120" w:before="240"/>
      <w:ind/>
    </w:pPr>
    <w:rPr>
      <w:rFonts w:ascii="Arial" w:hAnsi="Arial"/>
    </w:rPr>
  </w:style>
  <w:style w:styleId="Style_25_ch" w:type="character">
    <w:name w:val="Заголовок"/>
    <w:basedOn w:val="Style_4_ch"/>
    <w:link w:val="Style_25"/>
    <w:rPr>
      <w:rFonts w:ascii="Arial" w:hAnsi="Arial"/>
    </w:rPr>
  </w:style>
  <w:style w:styleId="Style_26" w:type="paragraph">
    <w:name w:val="Index"/>
    <w:basedOn w:val="Style_4"/>
    <w:link w:val="Style_26_ch"/>
  </w:style>
  <w:style w:styleId="Style_26_ch" w:type="character">
    <w:name w:val="Index"/>
    <w:basedOn w:val="Style_4_ch"/>
    <w:link w:val="Style_26"/>
  </w:style>
  <w:style w:styleId="Style_27" w:type="paragraph">
    <w:name w:val="heading 5"/>
    <w:next w:val="Style_4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basedOn w:val="Style_4"/>
    <w:next w:val="Style_4"/>
    <w:link w:val="Style_28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b w:val="1"/>
      <w:sz w:val="26"/>
    </w:rPr>
  </w:style>
  <w:style w:styleId="Style_28_ch" w:type="character">
    <w:name w:val="heading 1"/>
    <w:basedOn w:val="Style_4_ch"/>
    <w:link w:val="Style_28"/>
    <w:rPr>
      <w:b w:val="1"/>
      <w:sz w:val="26"/>
    </w:rPr>
  </w:style>
  <w:style w:styleId="Style_29" w:type="paragraph">
    <w:name w:val="WW8Num2z0"/>
    <w:link w:val="Style_29_ch"/>
  </w:style>
  <w:style w:styleId="Style_29_ch" w:type="character">
    <w:name w:val="WW8Num2z0"/>
    <w:link w:val="Style_29"/>
  </w:style>
  <w:style w:styleId="Style_30" w:type="paragraph">
    <w:name w:val="Верхний колонтитул Знак"/>
    <w:link w:val="Style_30_ch"/>
    <w:rPr>
      <w:sz w:val="28"/>
    </w:rPr>
  </w:style>
  <w:style w:styleId="Style_30_ch" w:type="character">
    <w:name w:val="Верхний колонтитул Знак"/>
    <w:link w:val="Style_30"/>
    <w:rPr>
      <w:sz w:val="28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4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basedOn w:val="Style_4"/>
    <w:link w:val="Style_34_ch"/>
    <w:pPr>
      <w:widowControl w:val="1"/>
      <w:tabs>
        <w:tab w:leader="none" w:pos="4819" w:val="center"/>
        <w:tab w:leader="none" w:pos="9638" w:val="right"/>
      </w:tabs>
      <w:ind/>
    </w:pPr>
  </w:style>
  <w:style w:styleId="Style_34_ch" w:type="character">
    <w:name w:val="Header and Footer"/>
    <w:basedOn w:val="Style_4_ch"/>
    <w:link w:val="Style_34"/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toc 9"/>
    <w:next w:val="Style_4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Текст выноски Знак"/>
    <w:link w:val="Style_37_ch"/>
    <w:rPr>
      <w:rFonts w:ascii="Tahoma" w:hAnsi="Tahoma"/>
      <w:sz w:val="16"/>
    </w:rPr>
  </w:style>
  <w:style w:styleId="Style_37_ch" w:type="character">
    <w:name w:val="Текст выноски Знак"/>
    <w:link w:val="Style_37"/>
    <w:rPr>
      <w:rFonts w:ascii="Tahoma" w:hAnsi="Tahoma"/>
      <w:sz w:val="16"/>
    </w:rPr>
  </w:style>
  <w:style w:styleId="Style_38" w:type="paragraph">
    <w:name w:val="ConsPlusNormal"/>
    <w:link w:val="Style_38_ch"/>
    <w:pPr>
      <w:widowControl w:val="0"/>
      <w:ind/>
    </w:pPr>
    <w:rPr>
      <w:rFonts w:ascii="Calibri" w:hAnsi="Calibri"/>
      <w:sz w:val="22"/>
    </w:rPr>
  </w:style>
  <w:style w:styleId="Style_38_ch" w:type="character">
    <w:name w:val="ConsPlusNormal"/>
    <w:link w:val="Style_38"/>
    <w:rPr>
      <w:rFonts w:ascii="Calibri" w:hAnsi="Calibri"/>
      <w:sz w:val="22"/>
    </w:rPr>
  </w:style>
  <w:style w:styleId="Style_39" w:type="paragraph">
    <w:name w:val="Указатель1"/>
    <w:basedOn w:val="Style_4"/>
    <w:link w:val="Style_39_ch"/>
    <w:rPr>
      <w:rFonts w:ascii="Arial" w:hAnsi="Arial"/>
    </w:rPr>
  </w:style>
  <w:style w:styleId="Style_39_ch" w:type="character">
    <w:name w:val="Указатель1"/>
    <w:basedOn w:val="Style_4_ch"/>
    <w:link w:val="Style_39"/>
    <w:rPr>
      <w:rFonts w:ascii="Arial" w:hAnsi="Arial"/>
    </w:rPr>
  </w:style>
  <w:style w:styleId="Style_40" w:type="paragraph">
    <w:name w:val="toc 8"/>
    <w:next w:val="Style_4"/>
    <w:link w:val="Style_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Table Contents"/>
    <w:basedOn w:val="Style_4"/>
    <w:link w:val="Style_41_ch"/>
    <w:pPr>
      <w:widowControl w:val="0"/>
      <w:ind/>
    </w:pPr>
  </w:style>
  <w:style w:styleId="Style_41_ch" w:type="character">
    <w:name w:val="Table Contents"/>
    <w:basedOn w:val="Style_4_ch"/>
    <w:link w:val="Style_41"/>
  </w:style>
  <w:style w:styleId="Style_42" w:type="paragraph">
    <w:name w:val="toc 5"/>
    <w:next w:val="Style_4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Absatz-Standardschriftart"/>
    <w:link w:val="Style_43_ch"/>
  </w:style>
  <w:style w:styleId="Style_43_ch" w:type="character">
    <w:name w:val="Absatz-Standardschriftart"/>
    <w:link w:val="Style_43"/>
  </w:style>
  <w:style w:styleId="Style_44" w:type="paragraph">
    <w:name w:val="Subtitle"/>
    <w:next w:val="Style_4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Нижний колонтитул Знак"/>
    <w:link w:val="Style_45_ch"/>
    <w:rPr>
      <w:sz w:val="28"/>
    </w:rPr>
  </w:style>
  <w:style w:styleId="Style_45_ch" w:type="character">
    <w:name w:val="Нижний колонтитул Знак"/>
    <w:link w:val="Style_45"/>
    <w:rPr>
      <w:sz w:val="28"/>
    </w:rPr>
  </w:style>
  <w:style w:styleId="Style_46" w:type="paragraph">
    <w:name w:val="Title"/>
    <w:next w:val="Style_4"/>
    <w:link w:val="Style_4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basedOn w:val="Style_4"/>
    <w:next w:val="Style_4"/>
    <w:link w:val="Style_47_ch"/>
    <w:uiPriority w:val="9"/>
    <w:qFormat/>
    <w:pPr>
      <w:keepNext w:val="1"/>
      <w:widowControl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47_ch" w:type="character">
    <w:name w:val="heading 4"/>
    <w:basedOn w:val="Style_4_ch"/>
    <w:link w:val="Style_47"/>
    <w:rPr>
      <w:b w:val="1"/>
    </w:rPr>
  </w:style>
  <w:style w:styleId="Style_48" w:type="paragraph">
    <w:name w:val="Balloon Text"/>
    <w:basedOn w:val="Style_4"/>
    <w:link w:val="Style_48_ch"/>
    <w:rPr>
      <w:rFonts w:ascii="Tahoma" w:hAnsi="Tahoma"/>
      <w:sz w:val="16"/>
    </w:rPr>
  </w:style>
  <w:style w:styleId="Style_48_ch" w:type="character">
    <w:name w:val="Balloon Text"/>
    <w:basedOn w:val="Style_4_ch"/>
    <w:link w:val="Style_48"/>
    <w:rPr>
      <w:rFonts w:ascii="Tahoma" w:hAnsi="Tahoma"/>
      <w:sz w:val="16"/>
    </w:rPr>
  </w:style>
  <w:style w:styleId="Style_49" w:type="paragraph">
    <w:name w:val="Знак"/>
    <w:basedOn w:val="Style_4"/>
    <w:link w:val="Style_49_ch"/>
    <w:rPr>
      <w:rFonts w:ascii="Verdana" w:hAnsi="Verdana"/>
      <w:sz w:val="20"/>
    </w:rPr>
  </w:style>
  <w:style w:styleId="Style_49_ch" w:type="character">
    <w:name w:val="Знак"/>
    <w:basedOn w:val="Style_4_ch"/>
    <w:link w:val="Style_49"/>
    <w:rPr>
      <w:rFonts w:ascii="Verdana" w:hAnsi="Verdana"/>
      <w:sz w:val="20"/>
    </w:rPr>
  </w:style>
  <w:style w:styleId="Style_50" w:type="paragraph">
    <w:name w:val="heading 2"/>
    <w:next w:val="Style_4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Основной текст 21"/>
    <w:basedOn w:val="Style_4"/>
    <w:link w:val="Style_51_ch"/>
    <w:pPr>
      <w:widowControl w:val="1"/>
      <w:ind/>
      <w:jc w:val="both"/>
    </w:pPr>
  </w:style>
  <w:style w:styleId="Style_51_ch" w:type="character">
    <w:name w:val="Основной текст 21"/>
    <w:basedOn w:val="Style_4_ch"/>
    <w:link w:val="Style_51"/>
  </w:style>
  <w:style w:styleId="Style_52" w:type="paragraph">
    <w:name w:val="Table Heading"/>
    <w:basedOn w:val="Style_41"/>
    <w:link w:val="Style_52_ch"/>
    <w:pPr>
      <w:widowControl w:val="1"/>
      <w:ind/>
      <w:jc w:val="center"/>
    </w:pPr>
    <w:rPr>
      <w:b w:val="1"/>
    </w:rPr>
  </w:style>
  <w:style w:styleId="Style_52_ch" w:type="character">
    <w:name w:val="Table Heading"/>
    <w:basedOn w:val="Style_41_ch"/>
    <w:link w:val="Style_52"/>
    <w:rPr>
      <w:b w:val="1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  <Relationship Id="rId11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2023-02-28T13:54:00Z</dcterms:created>
  <dcterms:modified xsi:type="dcterms:W3CDTF">2025-12-23T07:43:58Z</dcterms:modified>
</cp:coreProperties>
</file>